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7504E">
      <w:pPr>
        <w:spacing w:line="6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黄山仲裁委员会</w:t>
      </w:r>
    </w:p>
    <w:p w14:paraId="112932FD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仲裁庭及仲裁员选定书</w:t>
      </w:r>
    </w:p>
    <w:p w14:paraId="6F374CC2">
      <w:pPr>
        <w:rPr>
          <w:rFonts w:ascii="新宋体" w:hAnsi="新宋体" w:eastAsia="新宋体"/>
          <w:sz w:val="30"/>
          <w:szCs w:val="30"/>
        </w:rPr>
      </w:pPr>
    </w:p>
    <w:p w14:paraId="21E8E82F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</w:rPr>
        <w:t>黄山仲裁委员会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 w14:paraId="7E613C87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根据《黄山仲裁委员会仲裁规则》的规定和《黄山仲裁委员会仲裁员名册》，现就仲裁庭组成方式和仲裁员选定如下：</w:t>
      </w:r>
    </w:p>
    <w:p w14:paraId="3AEB7FBB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6"/>
          <w:szCs w:val="36"/>
        </w:rPr>
        <w:t>□</w:t>
      </w:r>
      <w:r>
        <w:rPr>
          <w:rFonts w:ascii="仿宋_GB2312" w:eastAsia="仿宋_GB2312" w:cs="仿宋_GB2312"/>
          <w:sz w:val="32"/>
          <w:szCs w:val="32"/>
        </w:rPr>
        <w:t xml:space="preserve"> 1</w:t>
      </w:r>
      <w:r>
        <w:rPr>
          <w:rFonts w:hint="eastAsia" w:ascii="仿宋_GB2312" w:eastAsia="仿宋_GB2312" w:cs="仿宋_GB2312"/>
          <w:sz w:val="32"/>
          <w:szCs w:val="32"/>
        </w:rPr>
        <w:t>、由一名仲裁员组成仲裁庭：</w:t>
      </w:r>
    </w:p>
    <w:p w14:paraId="293C662A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eastAsia="仿宋_GB2312" w:cs="仿宋_GB2312"/>
          <w:sz w:val="32"/>
          <w:szCs w:val="32"/>
        </w:rPr>
        <w:t>仲裁员为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 w14:paraId="7709E70E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6"/>
          <w:szCs w:val="36"/>
        </w:rPr>
        <w:t>□</w:t>
      </w:r>
      <w:r>
        <w:rPr>
          <w:rFonts w:ascii="仿宋_GB2312" w:eastAsia="仿宋_GB2312" w:cs="仿宋_GB2312"/>
          <w:sz w:val="32"/>
          <w:szCs w:val="32"/>
        </w:rPr>
        <w:t xml:space="preserve"> 2</w:t>
      </w:r>
      <w:r>
        <w:rPr>
          <w:rFonts w:hint="eastAsia" w:ascii="仿宋_GB2312" w:eastAsia="仿宋_GB2312" w:cs="仿宋_GB2312"/>
          <w:sz w:val="32"/>
          <w:szCs w:val="32"/>
        </w:rPr>
        <w:t>、由三名仲裁员组成仲裁庭：</w:t>
      </w:r>
    </w:p>
    <w:p w14:paraId="0E3269C4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eastAsia="仿宋_GB2312" w:cs="仿宋_GB2312"/>
          <w:sz w:val="32"/>
          <w:szCs w:val="32"/>
        </w:rPr>
        <w:t>仲裁员为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 w:cs="仿宋_GB2312"/>
          <w:sz w:val="32"/>
          <w:szCs w:val="32"/>
        </w:rPr>
        <w:t>；</w:t>
      </w:r>
    </w:p>
    <w:p w14:paraId="6AAEA304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eastAsia="仿宋_GB2312" w:cs="仿宋_GB2312"/>
          <w:sz w:val="32"/>
          <w:szCs w:val="32"/>
        </w:rPr>
        <w:t>首席仲裁员为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 w14:paraId="3D6AB61E">
      <w:pPr>
        <w:ind w:firstLine="600"/>
        <w:rPr>
          <w:rFonts w:ascii="新宋体" w:hAnsi="新宋体" w:eastAsia="新宋体"/>
          <w:kern w:val="0"/>
          <w:sz w:val="30"/>
          <w:szCs w:val="30"/>
        </w:rPr>
      </w:pPr>
    </w:p>
    <w:p w14:paraId="5E9432F9">
      <w:pPr>
        <w:rPr>
          <w:rFonts w:ascii="新宋体" w:hAnsi="新宋体" w:eastAsia="新宋体" w:cs="新宋体"/>
          <w:kern w:val="0"/>
          <w:sz w:val="30"/>
          <w:szCs w:val="30"/>
        </w:rPr>
      </w:pPr>
      <w:r>
        <w:rPr>
          <w:rFonts w:ascii="新宋体" w:hAnsi="新宋体" w:eastAsia="新宋体" w:cs="新宋体"/>
          <w:kern w:val="0"/>
          <w:sz w:val="30"/>
          <w:szCs w:val="30"/>
        </w:rPr>
        <w:t xml:space="preserve">                                </w:t>
      </w:r>
    </w:p>
    <w:p w14:paraId="7A46601C">
      <w:pPr>
        <w:wordWrap w:val="0"/>
        <w:spacing w:line="560" w:lineRule="exact"/>
        <w:ind w:firstLine="63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单位（盖章）：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</w:p>
    <w:p w14:paraId="132D5CDC">
      <w:pPr>
        <w:spacing w:line="560" w:lineRule="exact"/>
        <w:ind w:firstLine="630"/>
        <w:jc w:val="right"/>
        <w:rPr>
          <w:rFonts w:ascii="仿宋_GB2312" w:eastAsia="仿宋_GB2312"/>
          <w:sz w:val="32"/>
          <w:szCs w:val="32"/>
        </w:rPr>
      </w:pPr>
    </w:p>
    <w:p w14:paraId="0BDFB34B">
      <w:pPr>
        <w:wordWrap w:val="0"/>
        <w:spacing w:line="560" w:lineRule="exact"/>
        <w:ind w:firstLine="63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日</w:t>
      </w:r>
      <w:r>
        <w:rPr>
          <w:rFonts w:ascii="仿宋_GB2312" w:eastAsia="仿宋_GB2312" w:cs="仿宋_GB2312"/>
          <w:sz w:val="32"/>
          <w:szCs w:val="32"/>
        </w:rPr>
        <w:t xml:space="preserve">  </w:t>
      </w:r>
    </w:p>
    <w:p w14:paraId="50F60953"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新宋体" w:eastAsia="仿宋_GB2312" w:cs="仿宋_GB2312"/>
          <w:b/>
          <w:bCs/>
          <w:kern w:val="0"/>
          <w:sz w:val="30"/>
          <w:szCs w:val="30"/>
        </w:rPr>
        <w:t>注意事项：</w:t>
      </w:r>
    </w:p>
    <w:p w14:paraId="579FBC07">
      <w:pPr>
        <w:spacing w:line="400" w:lineRule="exact"/>
        <w:ind w:firstLine="700" w:firstLineChars="250"/>
        <w:rPr>
          <w:rFonts w:ascii="仿宋_GB2312" w:hAnsi="新宋体" w:eastAsia="仿宋_GB2312"/>
          <w:sz w:val="28"/>
          <w:szCs w:val="28"/>
        </w:rPr>
      </w:pPr>
      <w:r>
        <w:rPr>
          <w:rFonts w:hint="eastAsia" w:ascii="仿宋_GB2312" w:hAnsi="新宋体" w:eastAsia="仿宋_GB2312" w:cs="仿宋_GB2312"/>
          <w:kern w:val="0"/>
          <w:sz w:val="28"/>
          <w:szCs w:val="28"/>
        </w:rPr>
        <w:t>⑴当事人只能在正文仲裁庭</w:t>
      </w:r>
      <w:r>
        <w:rPr>
          <w:rFonts w:ascii="仿宋_GB2312" w:hAnsi="新宋体" w:eastAsia="仿宋_GB2312" w:cs="仿宋_GB2312"/>
          <w:kern w:val="0"/>
          <w:sz w:val="28"/>
          <w:szCs w:val="28"/>
        </w:rPr>
        <w:t>1</w:t>
      </w:r>
      <w:r>
        <w:rPr>
          <w:rFonts w:hint="eastAsia" w:ascii="仿宋_GB2312" w:hAnsi="新宋体" w:eastAsia="仿宋_GB2312" w:cs="仿宋_GB2312"/>
          <w:kern w:val="0"/>
          <w:sz w:val="28"/>
          <w:szCs w:val="28"/>
        </w:rPr>
        <w:t>、</w:t>
      </w:r>
      <w:r>
        <w:rPr>
          <w:rFonts w:ascii="仿宋_GB2312" w:hAnsi="新宋体" w:eastAsia="仿宋_GB2312" w:cs="仿宋_GB2312"/>
          <w:kern w:val="0"/>
          <w:sz w:val="28"/>
          <w:szCs w:val="28"/>
        </w:rPr>
        <w:t>2</w:t>
      </w:r>
      <w:r>
        <w:rPr>
          <w:rFonts w:hint="eastAsia" w:ascii="仿宋_GB2312" w:hAnsi="新宋体" w:eastAsia="仿宋_GB2312" w:cs="仿宋_GB2312"/>
          <w:kern w:val="0"/>
          <w:sz w:val="28"/>
          <w:szCs w:val="28"/>
        </w:rPr>
        <w:t>两种组成方式中选定一种方式</w:t>
      </w:r>
      <w:r>
        <w:rPr>
          <w:rFonts w:hint="eastAsia" w:ascii="仿宋_GB2312" w:hAnsi="新宋体" w:eastAsia="仿宋_GB2312" w:cs="仿宋_GB2312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新宋体" w:eastAsia="仿宋_GB2312" w:cs="仿宋_GB2312"/>
          <w:sz w:val="28"/>
          <w:szCs w:val="28"/>
        </w:rPr>
        <w:t>选定的请在</w:t>
      </w:r>
      <w:r>
        <w:rPr>
          <w:rFonts w:hint="eastAsia" w:ascii="仿宋_GB2312" w:eastAsia="仿宋_GB2312" w:cs="仿宋_GB2312"/>
          <w:sz w:val="36"/>
          <w:szCs w:val="36"/>
          <w:lang w:eastAsia="zh-CN"/>
        </w:rPr>
        <w:t>□</w:t>
      </w:r>
      <w:r>
        <w:rPr>
          <w:rFonts w:hint="eastAsia" w:ascii="仿宋_GB2312" w:hAnsi="新宋体" w:eastAsia="仿宋_GB2312" w:cs="仿宋_GB2312"/>
          <w:sz w:val="28"/>
          <w:szCs w:val="28"/>
        </w:rPr>
        <w:t>中打“√”</w:t>
      </w:r>
      <w:r>
        <w:rPr>
          <w:rFonts w:hint="eastAsia" w:ascii="仿宋_GB2312" w:hAnsi="新宋体" w:eastAsia="仿宋_GB2312" w:cs="仿宋_GB2312"/>
          <w:kern w:val="0"/>
          <w:sz w:val="28"/>
          <w:szCs w:val="28"/>
        </w:rPr>
        <w:t>；</w:t>
      </w:r>
    </w:p>
    <w:p w14:paraId="6DDB0AA5">
      <w:pPr>
        <w:spacing w:line="400" w:lineRule="exact"/>
        <w:ind w:firstLine="700" w:firstLineChars="250"/>
        <w:rPr>
          <w:rFonts w:ascii="仿宋_GB2312" w:hAnsi="新宋体" w:eastAsia="仿宋_GB2312"/>
          <w:sz w:val="28"/>
          <w:szCs w:val="28"/>
        </w:rPr>
      </w:pPr>
      <w:r>
        <w:rPr>
          <w:rFonts w:hint="eastAsia" w:ascii="仿宋_GB2312" w:hAnsi="新宋体" w:eastAsia="仿宋_GB2312" w:cs="仿宋_GB2312"/>
          <w:sz w:val="28"/>
          <w:szCs w:val="28"/>
        </w:rPr>
        <w:t>⑵当事人逾期未选定仲裁庭组成方式和仲裁员的，由</w:t>
      </w:r>
      <w:r>
        <w:rPr>
          <w:rFonts w:hint="eastAsia" w:ascii="仿宋_GB2312" w:hAnsi="新宋体" w:eastAsia="仿宋_GB2312" w:cs="仿宋_GB2312"/>
          <w:sz w:val="28"/>
          <w:szCs w:val="28"/>
          <w:lang w:val="en-US" w:eastAsia="zh-CN"/>
        </w:rPr>
        <w:t>本会</w:t>
      </w:r>
      <w:r>
        <w:rPr>
          <w:rFonts w:hint="eastAsia" w:ascii="仿宋_GB2312" w:hAnsi="新宋体" w:eastAsia="仿宋_GB2312" w:cs="仿宋_GB2312"/>
          <w:sz w:val="28"/>
          <w:szCs w:val="28"/>
        </w:rPr>
        <w:t>主任</w:t>
      </w:r>
      <w:r>
        <w:rPr>
          <w:rFonts w:hint="eastAsia" w:ascii="仿宋_GB2312" w:hAnsi="新宋体" w:eastAsia="仿宋_GB2312" w:cs="仿宋_GB2312"/>
          <w:color w:val="auto"/>
          <w:sz w:val="28"/>
          <w:szCs w:val="28"/>
          <w:highlight w:val="none"/>
          <w:lang w:val="en-US" w:eastAsia="zh-CN"/>
        </w:rPr>
        <w:t>依法</w:t>
      </w:r>
      <w:r>
        <w:rPr>
          <w:rFonts w:hint="eastAsia" w:ascii="仿宋_GB2312" w:hAnsi="新宋体" w:eastAsia="仿宋_GB2312" w:cs="仿宋_GB2312"/>
          <w:color w:val="auto"/>
          <w:sz w:val="28"/>
          <w:szCs w:val="28"/>
          <w:highlight w:val="none"/>
        </w:rPr>
        <w:t>指定；首席仲裁员选定如与对方选定的不一致，由</w:t>
      </w:r>
      <w:r>
        <w:rPr>
          <w:rFonts w:hint="eastAsia" w:ascii="仿宋_GB2312" w:hAnsi="新宋体" w:eastAsia="仿宋_GB2312" w:cs="仿宋_GB2312"/>
          <w:color w:val="auto"/>
          <w:sz w:val="28"/>
          <w:szCs w:val="28"/>
          <w:highlight w:val="none"/>
          <w:lang w:val="en-US" w:eastAsia="zh-CN"/>
        </w:rPr>
        <w:t>本会</w:t>
      </w:r>
      <w:r>
        <w:rPr>
          <w:rFonts w:hint="eastAsia" w:ascii="仿宋_GB2312" w:hAnsi="新宋体" w:eastAsia="仿宋_GB2312" w:cs="仿宋_GB2312"/>
          <w:color w:val="auto"/>
          <w:sz w:val="28"/>
          <w:szCs w:val="28"/>
          <w:highlight w:val="none"/>
        </w:rPr>
        <w:t>主任</w:t>
      </w:r>
      <w:r>
        <w:rPr>
          <w:rFonts w:hint="eastAsia" w:ascii="仿宋_GB2312" w:hAnsi="新宋体" w:eastAsia="仿宋_GB2312" w:cs="仿宋_GB2312"/>
          <w:color w:val="auto"/>
          <w:sz w:val="28"/>
          <w:szCs w:val="28"/>
          <w:highlight w:val="none"/>
          <w:lang w:val="en-US" w:eastAsia="zh-CN"/>
        </w:rPr>
        <w:t>依法</w:t>
      </w:r>
      <w:r>
        <w:rPr>
          <w:rFonts w:hint="eastAsia" w:ascii="仿宋_GB2312" w:hAnsi="新宋体" w:eastAsia="仿宋_GB2312" w:cs="仿宋_GB2312"/>
          <w:sz w:val="28"/>
          <w:szCs w:val="28"/>
        </w:rPr>
        <w:t>指定；</w:t>
      </w:r>
    </w:p>
    <w:p w14:paraId="46EF0619">
      <w:pPr>
        <w:spacing w:line="400" w:lineRule="exact"/>
        <w:ind w:firstLine="700" w:firstLineChars="250"/>
        <w:rPr>
          <w:rFonts w:hint="eastAsia" w:ascii="仿宋_GB2312" w:hAnsi="新宋体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新宋体" w:eastAsia="仿宋_GB2312" w:cs="仿宋_GB2312"/>
          <w:sz w:val="28"/>
          <w:szCs w:val="28"/>
        </w:rPr>
        <w:t>⑶当事人选择居住在</w:t>
      </w:r>
      <w:r>
        <w:rPr>
          <w:rFonts w:hint="eastAsia" w:ascii="仿宋_GB2312" w:hAnsi="新宋体" w:eastAsia="仿宋_GB2312" w:cs="仿宋_GB2312"/>
          <w:sz w:val="28"/>
          <w:szCs w:val="28"/>
          <w:lang w:val="en-US" w:eastAsia="zh-CN"/>
        </w:rPr>
        <w:t>黄山市</w:t>
      </w:r>
      <w:r>
        <w:rPr>
          <w:rFonts w:hint="eastAsia" w:ascii="仿宋_GB2312" w:hAnsi="新宋体" w:eastAsia="仿宋_GB2312" w:cs="仿宋_GB2312"/>
          <w:sz w:val="28"/>
          <w:szCs w:val="28"/>
        </w:rPr>
        <w:t>以外地区的仲裁员的，应当承担仲裁员因审理案件必需的差旅费</w:t>
      </w:r>
      <w:r>
        <w:rPr>
          <w:rFonts w:hint="eastAsia" w:ascii="仿宋_GB2312" w:hAnsi="新宋体" w:eastAsia="仿宋_GB2312" w:cs="仿宋_GB2312"/>
          <w:sz w:val="28"/>
          <w:szCs w:val="28"/>
          <w:lang w:eastAsia="zh-CN"/>
        </w:rPr>
        <w:t>；</w:t>
      </w:r>
    </w:p>
    <w:p w14:paraId="5AD3CE34">
      <w:pPr>
        <w:spacing w:line="400" w:lineRule="exact"/>
        <w:ind w:firstLine="700" w:firstLineChars="250"/>
        <w:rPr>
          <w:rFonts w:ascii="仿宋_GB2312" w:hAnsi="新宋体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新宋体" w:eastAsia="仿宋_GB2312" w:cs="仿宋_GB2312"/>
          <w:sz w:val="28"/>
          <w:szCs w:val="28"/>
        </w:rPr>
        <w:t>⑷仲裁不公开进行，当事人双方协议公开开庭的，除填写本选定书外，还应在</w:t>
      </w:r>
      <w:r>
        <w:rPr>
          <w:rFonts w:hint="eastAsia" w:ascii="仿宋_GB2312" w:hAnsi="新宋体" w:eastAsia="仿宋_GB2312" w:cs="仿宋_GB2312"/>
          <w:sz w:val="28"/>
          <w:szCs w:val="28"/>
          <w:lang w:val="en-US" w:eastAsia="zh-CN"/>
        </w:rPr>
        <w:t>首次</w:t>
      </w:r>
      <w:r>
        <w:rPr>
          <w:rFonts w:hint="eastAsia" w:ascii="仿宋_GB2312" w:hAnsi="新宋体" w:eastAsia="仿宋_GB2312" w:cs="仿宋_GB2312"/>
          <w:sz w:val="28"/>
          <w:szCs w:val="28"/>
        </w:rPr>
        <w:t>开庭</w:t>
      </w:r>
      <w:r>
        <w:rPr>
          <w:rFonts w:hint="eastAsia" w:ascii="仿宋_GB2312" w:hAnsi="新宋体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新宋体" w:eastAsia="仿宋_GB2312" w:cs="仿宋_GB2312"/>
          <w:sz w:val="28"/>
          <w:szCs w:val="28"/>
        </w:rPr>
        <w:t>日前向</w:t>
      </w:r>
      <w:r>
        <w:rPr>
          <w:rFonts w:hint="eastAsia" w:ascii="仿宋_GB2312" w:hAnsi="新宋体" w:eastAsia="仿宋_GB2312" w:cs="仿宋_GB2312"/>
          <w:sz w:val="28"/>
          <w:szCs w:val="28"/>
          <w:lang w:val="en-US" w:eastAsia="zh-CN"/>
        </w:rPr>
        <w:t>本会</w:t>
      </w:r>
      <w:r>
        <w:rPr>
          <w:rFonts w:hint="eastAsia" w:ascii="仿宋_GB2312" w:hAnsi="新宋体" w:eastAsia="仿宋_GB2312" w:cs="仿宋_GB2312"/>
          <w:sz w:val="28"/>
          <w:szCs w:val="28"/>
        </w:rPr>
        <w:t>递交开庭公开进行的协议书</w:t>
      </w:r>
      <w:r>
        <w:rPr>
          <w:rFonts w:hint="eastAsia" w:ascii="仿宋_GB2312" w:hAnsi="新宋体" w:eastAsia="仿宋_GB2312" w:cs="仿宋_GB2312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852F7"/>
    <w:rsid w:val="212963F2"/>
    <w:rsid w:val="3BCE6C7C"/>
    <w:rsid w:val="458B6250"/>
    <w:rsid w:val="4E2323E4"/>
    <w:rsid w:val="60A04658"/>
    <w:rsid w:val="6A401309"/>
    <w:rsid w:val="6D8852F7"/>
    <w:rsid w:val="7E215C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385</Characters>
  <Lines>0</Lines>
  <Paragraphs>0</Paragraphs>
  <TotalTime>17</TotalTime>
  <ScaleCrop>false</ScaleCrop>
  <LinksUpToDate>false</LinksUpToDate>
  <CharactersWithSpaces>504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2017-11-23T07:12:00Z</dcterms:created>
  <dc:creator>陈小亚</dc:creator>
  <cp:lastModifiedBy>jasonii</cp:lastModifiedBy>
  <dcterms:modified xsi:type="dcterms:W3CDTF">2025-04-23T00:23:09Z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eyJoZGlkIjoiNGJlMDIyMDEzMzJmYzYwOGZlYzZiMTdkY2QxMzA1ZmMiLCJ1c2VySWQiOiIzMDc5MDMzMjEifQ==</vt:lpwstr>
  </property>
  <property fmtid="{D5CDD505-2E9C-101B-9397-08002B2CF9AE}" pid="4" name="ICV">
    <vt:lpwstr>20B6AE67169F4B4DA0973BC906067861_12</vt:lpwstr>
  </property>
</Properties>
</file>